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2453" w:rsidRDefault="00E13A8A">
      <w:pPr>
        <w:jc w:val="center"/>
        <w:rPr>
          <w:b/>
          <w:sz w:val="28"/>
          <w:szCs w:val="28"/>
          <w:u w:val="single"/>
        </w:rPr>
      </w:pPr>
      <w:bookmarkStart w:id="0" w:name="_GoBack"/>
      <w:bookmarkEnd w:id="0"/>
      <w:r>
        <w:rPr>
          <w:b/>
          <w:sz w:val="28"/>
          <w:szCs w:val="28"/>
          <w:u w:val="single"/>
        </w:rPr>
        <w:t>Review for 8</w:t>
      </w:r>
      <w:r>
        <w:rPr>
          <w:b/>
          <w:sz w:val="28"/>
          <w:szCs w:val="28"/>
          <w:u w:val="single"/>
          <w:vertAlign w:val="superscript"/>
        </w:rPr>
        <w:t>th</w:t>
      </w:r>
      <w:r>
        <w:rPr>
          <w:b/>
          <w:sz w:val="28"/>
          <w:szCs w:val="28"/>
          <w:u w:val="single"/>
        </w:rPr>
        <w:t xml:space="preserve"> Grade Social Studies Reconstruction &amp; Social Reform Exam</w:t>
      </w:r>
    </w:p>
    <w:p w:rsidR="00DC2453" w:rsidRDefault="00E13A8A">
      <w:pPr>
        <w:spacing w:line="240" w:lineRule="auto"/>
        <w:jc w:val="center"/>
        <w:rPr>
          <w:b/>
        </w:rPr>
      </w:pPr>
      <w:r>
        <w:rPr>
          <w:b/>
        </w:rPr>
        <w:t>Note: The exam will be composed of multiple choice questions and one essay. Use your notes and resources to assist you in completing the review guide. You need to understand the following concepts.</w:t>
      </w:r>
    </w:p>
    <w:p w:rsidR="00DC2453" w:rsidRDefault="00E13A8A">
      <w:pPr>
        <w:numPr>
          <w:ilvl w:val="0"/>
          <w:numId w:val="1"/>
        </w:numPr>
        <w:spacing w:after="0" w:line="1080" w:lineRule="auto"/>
        <w:ind w:hanging="360"/>
        <w:contextualSpacing/>
        <w:rPr>
          <w:b/>
          <w:sz w:val="24"/>
          <w:szCs w:val="24"/>
        </w:rPr>
      </w:pPr>
      <w:r>
        <w:rPr>
          <w:b/>
          <w:sz w:val="24"/>
          <w:szCs w:val="24"/>
          <w:u w:val="single"/>
        </w:rPr>
        <w:t>Horace Mann</w:t>
      </w:r>
    </w:p>
    <w:p w:rsidR="00DC2453" w:rsidRDefault="00E13A8A">
      <w:pPr>
        <w:numPr>
          <w:ilvl w:val="0"/>
          <w:numId w:val="1"/>
        </w:numPr>
        <w:spacing w:after="0" w:line="1080" w:lineRule="auto"/>
        <w:ind w:hanging="360"/>
        <w:contextualSpacing/>
        <w:rPr>
          <w:b/>
          <w:sz w:val="24"/>
          <w:szCs w:val="24"/>
        </w:rPr>
      </w:pPr>
      <w:r>
        <w:rPr>
          <w:b/>
          <w:sz w:val="24"/>
          <w:szCs w:val="24"/>
          <w:u w:val="single"/>
        </w:rPr>
        <w:t>Dorothea Dix</w:t>
      </w:r>
    </w:p>
    <w:p w:rsidR="00DC2453" w:rsidRDefault="00E13A8A">
      <w:pPr>
        <w:numPr>
          <w:ilvl w:val="0"/>
          <w:numId w:val="1"/>
        </w:numPr>
        <w:spacing w:after="0" w:line="1080" w:lineRule="auto"/>
        <w:ind w:hanging="360"/>
        <w:contextualSpacing/>
        <w:rPr>
          <w:b/>
          <w:sz w:val="24"/>
          <w:szCs w:val="24"/>
        </w:rPr>
      </w:pPr>
      <w:r>
        <w:rPr>
          <w:b/>
          <w:sz w:val="24"/>
          <w:szCs w:val="24"/>
          <w:u w:val="single"/>
        </w:rPr>
        <w:t>Seneca Falls Declaration of Senti</w:t>
      </w:r>
      <w:r>
        <w:rPr>
          <w:b/>
          <w:sz w:val="24"/>
          <w:szCs w:val="24"/>
          <w:u w:val="single"/>
        </w:rPr>
        <w:t>ments</w:t>
      </w:r>
    </w:p>
    <w:p w:rsidR="00DC2453" w:rsidRDefault="00E13A8A">
      <w:pPr>
        <w:numPr>
          <w:ilvl w:val="0"/>
          <w:numId w:val="1"/>
        </w:numPr>
        <w:spacing w:after="0" w:line="1080" w:lineRule="auto"/>
        <w:ind w:hanging="360"/>
        <w:contextualSpacing/>
        <w:rPr>
          <w:b/>
          <w:sz w:val="24"/>
          <w:szCs w:val="24"/>
        </w:rPr>
      </w:pPr>
      <w:r>
        <w:rPr>
          <w:b/>
          <w:sz w:val="24"/>
          <w:szCs w:val="24"/>
          <w:u w:val="single"/>
        </w:rPr>
        <w:t>Seneca Falls Convention of 1848</w:t>
      </w:r>
    </w:p>
    <w:p w:rsidR="00DC2453" w:rsidRDefault="00E13A8A">
      <w:pPr>
        <w:numPr>
          <w:ilvl w:val="0"/>
          <w:numId w:val="1"/>
        </w:numPr>
        <w:spacing w:after="0" w:line="1080" w:lineRule="auto"/>
        <w:ind w:hanging="360"/>
        <w:contextualSpacing/>
        <w:rPr>
          <w:b/>
          <w:sz w:val="24"/>
          <w:szCs w:val="24"/>
        </w:rPr>
      </w:pPr>
      <w:r>
        <w:rPr>
          <w:b/>
          <w:sz w:val="24"/>
          <w:szCs w:val="24"/>
          <w:u w:val="single"/>
        </w:rPr>
        <w:t>Second Great Awakening</w:t>
      </w:r>
    </w:p>
    <w:p w:rsidR="00DC2453" w:rsidRDefault="00E13A8A">
      <w:pPr>
        <w:numPr>
          <w:ilvl w:val="0"/>
          <w:numId w:val="1"/>
        </w:numPr>
        <w:spacing w:after="0" w:line="1080" w:lineRule="auto"/>
        <w:ind w:hanging="360"/>
        <w:contextualSpacing/>
        <w:rPr>
          <w:b/>
          <w:sz w:val="24"/>
          <w:szCs w:val="24"/>
        </w:rPr>
      </w:pPr>
      <w:r>
        <w:rPr>
          <w:b/>
          <w:sz w:val="24"/>
          <w:szCs w:val="24"/>
          <w:u w:val="single"/>
        </w:rPr>
        <w:t>Temperance Movement</w:t>
      </w:r>
    </w:p>
    <w:p w:rsidR="00DC2453" w:rsidRDefault="00E13A8A">
      <w:pPr>
        <w:numPr>
          <w:ilvl w:val="0"/>
          <w:numId w:val="1"/>
        </w:numPr>
        <w:spacing w:after="0" w:line="1080" w:lineRule="auto"/>
        <w:ind w:hanging="360"/>
        <w:contextualSpacing/>
        <w:rPr>
          <w:b/>
          <w:sz w:val="24"/>
          <w:szCs w:val="24"/>
        </w:rPr>
      </w:pPr>
      <w:r>
        <w:rPr>
          <w:b/>
          <w:sz w:val="24"/>
          <w:szCs w:val="24"/>
          <w:u w:val="single"/>
        </w:rPr>
        <w:t>13th Amendment</w:t>
      </w:r>
    </w:p>
    <w:p w:rsidR="00DC2453" w:rsidRDefault="00E13A8A">
      <w:pPr>
        <w:numPr>
          <w:ilvl w:val="0"/>
          <w:numId w:val="1"/>
        </w:numPr>
        <w:spacing w:after="0" w:line="1080" w:lineRule="auto"/>
        <w:ind w:hanging="360"/>
        <w:contextualSpacing/>
        <w:rPr>
          <w:b/>
          <w:sz w:val="24"/>
          <w:szCs w:val="24"/>
        </w:rPr>
      </w:pPr>
      <w:r>
        <w:rPr>
          <w:b/>
          <w:sz w:val="24"/>
          <w:szCs w:val="24"/>
          <w:u w:val="single"/>
        </w:rPr>
        <w:t>14th Amendment</w:t>
      </w:r>
    </w:p>
    <w:p w:rsidR="00DC2453" w:rsidRDefault="00E13A8A">
      <w:pPr>
        <w:numPr>
          <w:ilvl w:val="0"/>
          <w:numId w:val="1"/>
        </w:numPr>
        <w:spacing w:after="0" w:line="1080" w:lineRule="auto"/>
        <w:ind w:hanging="360"/>
        <w:contextualSpacing/>
        <w:rPr>
          <w:b/>
          <w:sz w:val="24"/>
          <w:szCs w:val="24"/>
        </w:rPr>
      </w:pPr>
      <w:r>
        <w:rPr>
          <w:b/>
          <w:sz w:val="24"/>
          <w:szCs w:val="24"/>
          <w:u w:val="single"/>
        </w:rPr>
        <w:t>15th Amendment</w:t>
      </w:r>
    </w:p>
    <w:p w:rsidR="00DC2453" w:rsidRDefault="00E13A8A">
      <w:pPr>
        <w:numPr>
          <w:ilvl w:val="0"/>
          <w:numId w:val="1"/>
        </w:numPr>
        <w:spacing w:after="0" w:line="1080" w:lineRule="auto"/>
        <w:ind w:hanging="360"/>
        <w:contextualSpacing/>
        <w:rPr>
          <w:b/>
          <w:sz w:val="24"/>
          <w:szCs w:val="24"/>
        </w:rPr>
      </w:pPr>
      <w:r>
        <w:rPr>
          <w:b/>
          <w:sz w:val="24"/>
          <w:szCs w:val="24"/>
          <w:u w:val="single"/>
        </w:rPr>
        <w:lastRenderedPageBreak/>
        <w:t>Freedmen’s Bureau</w:t>
      </w:r>
    </w:p>
    <w:p w:rsidR="00DC2453" w:rsidRDefault="00E13A8A">
      <w:pPr>
        <w:numPr>
          <w:ilvl w:val="0"/>
          <w:numId w:val="1"/>
        </w:numPr>
        <w:spacing w:after="0" w:line="1080" w:lineRule="auto"/>
        <w:ind w:hanging="360"/>
        <w:contextualSpacing/>
        <w:rPr>
          <w:b/>
          <w:sz w:val="24"/>
          <w:szCs w:val="24"/>
        </w:rPr>
      </w:pPr>
      <w:r>
        <w:rPr>
          <w:b/>
          <w:sz w:val="24"/>
          <w:szCs w:val="24"/>
          <w:u w:val="single"/>
        </w:rPr>
        <w:t>Lincoln’s approach to the South</w:t>
      </w:r>
    </w:p>
    <w:p w:rsidR="00DC2453" w:rsidRDefault="00E13A8A">
      <w:pPr>
        <w:numPr>
          <w:ilvl w:val="0"/>
          <w:numId w:val="1"/>
        </w:numPr>
        <w:spacing w:after="0" w:line="1080" w:lineRule="auto"/>
        <w:ind w:hanging="360"/>
        <w:contextualSpacing/>
        <w:rPr>
          <w:b/>
          <w:sz w:val="24"/>
          <w:szCs w:val="24"/>
        </w:rPr>
      </w:pPr>
      <w:r>
        <w:rPr>
          <w:b/>
          <w:sz w:val="24"/>
          <w:szCs w:val="24"/>
          <w:u w:val="single"/>
        </w:rPr>
        <w:t>Radical Republicans</w:t>
      </w:r>
    </w:p>
    <w:p w:rsidR="00DC2453" w:rsidRDefault="00E13A8A">
      <w:pPr>
        <w:numPr>
          <w:ilvl w:val="0"/>
          <w:numId w:val="1"/>
        </w:numPr>
        <w:spacing w:after="0" w:line="1080" w:lineRule="auto"/>
        <w:ind w:hanging="360"/>
        <w:contextualSpacing/>
        <w:rPr>
          <w:b/>
          <w:sz w:val="24"/>
          <w:szCs w:val="24"/>
        </w:rPr>
      </w:pPr>
      <w:r>
        <w:rPr>
          <w:b/>
          <w:sz w:val="24"/>
          <w:szCs w:val="24"/>
          <w:u w:val="single"/>
        </w:rPr>
        <w:t>Johnson’s plan for Reconstruction</w:t>
      </w:r>
    </w:p>
    <w:p w:rsidR="00DC2453" w:rsidRDefault="00E13A8A">
      <w:pPr>
        <w:numPr>
          <w:ilvl w:val="0"/>
          <w:numId w:val="1"/>
        </w:numPr>
        <w:spacing w:after="0" w:line="1080" w:lineRule="auto"/>
        <w:ind w:hanging="360"/>
        <w:contextualSpacing/>
        <w:rPr>
          <w:b/>
          <w:sz w:val="24"/>
          <w:szCs w:val="24"/>
        </w:rPr>
      </w:pPr>
      <w:r>
        <w:rPr>
          <w:b/>
          <w:sz w:val="24"/>
          <w:szCs w:val="24"/>
          <w:u w:val="single"/>
        </w:rPr>
        <w:t>Carpetbaggers</w:t>
      </w:r>
    </w:p>
    <w:p w:rsidR="00DC2453" w:rsidRDefault="00E13A8A">
      <w:pPr>
        <w:numPr>
          <w:ilvl w:val="0"/>
          <w:numId w:val="1"/>
        </w:numPr>
        <w:spacing w:after="0" w:line="1080" w:lineRule="auto"/>
        <w:ind w:hanging="360"/>
        <w:contextualSpacing/>
        <w:rPr>
          <w:b/>
          <w:sz w:val="24"/>
          <w:szCs w:val="24"/>
        </w:rPr>
      </w:pPr>
      <w:r>
        <w:rPr>
          <w:b/>
          <w:sz w:val="24"/>
          <w:szCs w:val="24"/>
          <w:u w:val="single"/>
        </w:rPr>
        <w:t>Literacy tes</w:t>
      </w:r>
      <w:r>
        <w:rPr>
          <w:b/>
          <w:sz w:val="24"/>
          <w:szCs w:val="24"/>
          <w:u w:val="single"/>
        </w:rPr>
        <w:t>ts</w:t>
      </w:r>
    </w:p>
    <w:p w:rsidR="00DC2453" w:rsidRDefault="00E13A8A">
      <w:pPr>
        <w:numPr>
          <w:ilvl w:val="0"/>
          <w:numId w:val="1"/>
        </w:numPr>
        <w:spacing w:after="0" w:line="1080" w:lineRule="auto"/>
        <w:ind w:hanging="360"/>
        <w:contextualSpacing/>
        <w:rPr>
          <w:b/>
          <w:sz w:val="24"/>
          <w:szCs w:val="24"/>
        </w:rPr>
      </w:pPr>
      <w:r>
        <w:rPr>
          <w:b/>
          <w:sz w:val="24"/>
          <w:szCs w:val="24"/>
          <w:u w:val="single"/>
        </w:rPr>
        <w:t>Black Codes</w:t>
      </w:r>
    </w:p>
    <w:p w:rsidR="00DC2453" w:rsidRDefault="00E13A8A">
      <w:pPr>
        <w:numPr>
          <w:ilvl w:val="0"/>
          <w:numId w:val="1"/>
        </w:numPr>
        <w:spacing w:after="0" w:line="1080" w:lineRule="auto"/>
        <w:ind w:hanging="360"/>
        <w:contextualSpacing/>
        <w:rPr>
          <w:b/>
          <w:sz w:val="24"/>
          <w:szCs w:val="24"/>
        </w:rPr>
      </w:pPr>
      <w:r>
        <w:rPr>
          <w:b/>
          <w:sz w:val="24"/>
          <w:szCs w:val="24"/>
          <w:u w:val="single"/>
        </w:rPr>
        <w:t>Jim Crow laws</w:t>
      </w:r>
    </w:p>
    <w:p w:rsidR="00DC2453" w:rsidRDefault="00E13A8A">
      <w:pPr>
        <w:numPr>
          <w:ilvl w:val="0"/>
          <w:numId w:val="1"/>
        </w:numPr>
        <w:spacing w:after="0" w:line="1080" w:lineRule="auto"/>
        <w:ind w:hanging="360"/>
        <w:contextualSpacing/>
        <w:rPr>
          <w:b/>
          <w:sz w:val="24"/>
          <w:szCs w:val="24"/>
        </w:rPr>
      </w:pPr>
      <w:r>
        <w:rPr>
          <w:b/>
          <w:sz w:val="24"/>
          <w:szCs w:val="24"/>
          <w:u w:val="single"/>
        </w:rPr>
        <w:t>Plessy v. Ferguson</w:t>
      </w:r>
    </w:p>
    <w:p w:rsidR="00DC2453" w:rsidRDefault="00E13A8A">
      <w:pPr>
        <w:numPr>
          <w:ilvl w:val="0"/>
          <w:numId w:val="1"/>
        </w:numPr>
        <w:spacing w:after="0" w:line="1080" w:lineRule="auto"/>
        <w:ind w:hanging="360"/>
        <w:contextualSpacing/>
        <w:rPr>
          <w:b/>
          <w:sz w:val="24"/>
          <w:szCs w:val="24"/>
        </w:rPr>
      </w:pPr>
      <w:r>
        <w:rPr>
          <w:b/>
          <w:sz w:val="24"/>
          <w:szCs w:val="24"/>
          <w:u w:val="single"/>
        </w:rPr>
        <w:t>Ku Klux Klan</w:t>
      </w:r>
    </w:p>
    <w:p w:rsidR="00DC2453" w:rsidRDefault="00E13A8A">
      <w:pPr>
        <w:numPr>
          <w:ilvl w:val="0"/>
          <w:numId w:val="1"/>
        </w:numPr>
        <w:spacing w:after="0" w:line="1080" w:lineRule="auto"/>
        <w:ind w:hanging="360"/>
        <w:contextualSpacing/>
        <w:rPr>
          <w:b/>
          <w:sz w:val="24"/>
          <w:szCs w:val="24"/>
        </w:rPr>
      </w:pPr>
      <w:r>
        <w:rPr>
          <w:b/>
          <w:sz w:val="24"/>
          <w:szCs w:val="24"/>
          <w:u w:val="single"/>
        </w:rPr>
        <w:lastRenderedPageBreak/>
        <w:t>John Wilkes Booth</w:t>
      </w:r>
    </w:p>
    <w:p w:rsidR="00DC2453" w:rsidRDefault="00E13A8A">
      <w:pPr>
        <w:numPr>
          <w:ilvl w:val="0"/>
          <w:numId w:val="1"/>
        </w:numPr>
        <w:spacing w:after="0" w:line="1080" w:lineRule="auto"/>
        <w:ind w:hanging="360"/>
        <w:contextualSpacing/>
        <w:rPr>
          <w:b/>
          <w:sz w:val="24"/>
          <w:szCs w:val="24"/>
        </w:rPr>
      </w:pPr>
      <w:r>
        <w:rPr>
          <w:b/>
          <w:sz w:val="24"/>
          <w:szCs w:val="24"/>
          <w:u w:val="single"/>
        </w:rPr>
        <w:t xml:space="preserve">Reconstruction - citizenship rights for African Americans </w:t>
      </w:r>
      <w:r>
        <w:rPr>
          <w:b/>
          <w:i/>
          <w:sz w:val="24"/>
          <w:szCs w:val="24"/>
        </w:rPr>
        <w:t>(Know In-Depth)</w:t>
      </w:r>
    </w:p>
    <w:p w:rsidR="00DC2453" w:rsidRDefault="00DC2453">
      <w:pPr>
        <w:spacing w:after="0" w:line="1080" w:lineRule="auto"/>
        <w:rPr>
          <w:b/>
          <w:i/>
          <w:sz w:val="24"/>
          <w:szCs w:val="24"/>
        </w:rPr>
      </w:pPr>
    </w:p>
    <w:p w:rsidR="00DC2453" w:rsidRDefault="00DC2453">
      <w:pPr>
        <w:spacing w:after="0" w:line="1080" w:lineRule="auto"/>
        <w:rPr>
          <w:b/>
          <w:i/>
          <w:sz w:val="24"/>
          <w:szCs w:val="24"/>
        </w:rPr>
      </w:pPr>
    </w:p>
    <w:p w:rsidR="00DC2453" w:rsidRDefault="00DC2453">
      <w:pPr>
        <w:spacing w:after="0" w:line="1080" w:lineRule="auto"/>
        <w:rPr>
          <w:b/>
          <w:sz w:val="24"/>
          <w:szCs w:val="24"/>
          <w:u w:val="single"/>
        </w:rPr>
      </w:pPr>
    </w:p>
    <w:sectPr w:rsidR="00DC24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788A"/>
    <w:multiLevelType w:val="multilevel"/>
    <w:tmpl w:val="30E66DB0"/>
    <w:lvl w:ilvl="0">
      <w:start w:val="1"/>
      <w:numFmt w:val="decimal"/>
      <w:lvlText w:val="%1."/>
      <w:lvlJc w:val="left"/>
      <w:pPr>
        <w:ind w:left="720" w:firstLine="360"/>
      </w:pPr>
    </w:lvl>
    <w:lvl w:ilvl="1">
      <w:start w:val="2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C2453"/>
    <w:rsid w:val="00DC2453"/>
    <w:rsid w:val="00E1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Pearson</dc:creator>
  <cp:lastModifiedBy>Brent Pearson</cp:lastModifiedBy>
  <cp:revision>2</cp:revision>
  <dcterms:created xsi:type="dcterms:W3CDTF">2017-05-03T16:29:00Z</dcterms:created>
  <dcterms:modified xsi:type="dcterms:W3CDTF">2017-05-03T16:29:00Z</dcterms:modified>
</cp:coreProperties>
</file>